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jc w:val="center"/>
        <w:rPr>
          <w:rFonts w:ascii="Times New Roman" w:cs="Times New Roman" w:eastAsia="Times New Roman" w:hAnsi="Times New Roman"/>
          <w:b w:val="1"/>
          <w:sz w:val="26"/>
          <w:szCs w:val="26"/>
          <w:highlight w:val="white"/>
        </w:rPr>
      </w:pPr>
      <w:bookmarkStart w:colFirst="0" w:colLast="0" w:name="_zgs8sgk8jiqd" w:id="0"/>
      <w:bookmarkEnd w:id="0"/>
      <w:r w:rsidDel="00000000" w:rsidR="00000000" w:rsidRPr="00000000">
        <w:rPr>
          <w:rFonts w:ascii="Times New Roman" w:cs="Times New Roman" w:eastAsia="Times New Roman" w:hAnsi="Times New Roman"/>
          <w:b w:val="1"/>
          <w:sz w:val="26"/>
          <w:szCs w:val="26"/>
          <w:highlight w:val="white"/>
          <w:rtl w:val="0"/>
        </w:rPr>
        <w:t xml:space="preserve">City Lab 2025: Διάλογος για την πολιτιστική ταυτότητα της Ξάνθης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Γράφει ο  Δημήτρης Χοτζακιάνης </w:t>
      </w:r>
      <w:r w:rsidDel="00000000" w:rsidR="00000000" w:rsidRPr="00000000">
        <w:rPr>
          <w:rtl w:val="0"/>
        </w:rPr>
      </w:r>
    </w:p>
    <w:p w:rsidR="00000000" w:rsidDel="00000000" w:rsidP="00000000" w:rsidRDefault="00000000" w:rsidRPr="00000000" w14:paraId="0000000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Το φετινό συνέδριο πραγματεύεται τον πολιτισμό, και συγκεκριμένα, τη συνδιαμόρφωση μιας νέας πολιτιστικής ταυτότητας (city branding) της Ξάνθης. Εστιάζουμε εκεί, γιατί πιστεύουμε ότι η πόλη μας είναι ένας ζωντανός οργανισμός, που διαμορφώνεται από την ιστορία της, τις παραδόσεις και τις σύγχρονες επιρροές της. Το Καρναβάλι, οι Γιορτές Παλιάς Πόλης, το φεστιβάλ “Πόλις Ονείρων” μουσικών σχολείων, τα δείγματα παραδοσιακής αρχιτεκτονικής από την άνθιση του καπνεμπορίου και η ιδιαίτερη λαογραφία, αποτελούν θεμελιώδεις πυλώνες της πολιτιστικής της ταυτότητας. Παρότι η ταυτότητα μιας πόλης έχει διαχρονικά στοιχεία, παραμένει ταυτόχρονα δυναμική, ευμετάβλητη και ευάλωτη στον χρόνο. Στόχος μας είναι να αναδείξουμε τον ρόλο τόσο των νέων όσο και των παλαιότερων γενεών στη διατήρηση, στο σχεδιασμό και τον επαναπροσδιορισμό αυτής της ταυτότητας. </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Επιλέξαμε να προσεγγίσουμε τη διαμόρφωση της πολιτιστικής ταυτότητας της Ξάνθης με πολλούς τρόπους, αγγίζοντας διαφορετικές πτυχές και διαστάσεις. Κάποιες απο τις πτυχές που αξίζουν να αναφερθούν είναι η διερεύνηση του αστικού περιβάλλοντος και η αρχιτεκτονική, τα διάφορα είδη τουρισμού που μπορεί να αναδείξει η Ξάνθη όπως οικολογικός, θρησκευτικός, γαστρονομικός και ιστορικός τουρισμός, ο ρόλος της νεανικής εξωστρέφειας στη πολιτιστική συμβολή, τα οφέλη των τοπικών πρωτοβουλιών και φεστιβάλ, οι δράσεις για τη νέα γενιά, οι τοπικές παραδόσεις μεταξύ άλλων. </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Από τους συμμετέχοντες/ουσες του συνεδρίου περιμένουμε να συμμετέχουν ενεργά, να προτείνουν, να αμφισβητήσουν και να συνθέσουν ιδέες και συγκεκριμένες προτάσεις μέσα απο εναν δοδημένο και διαδραστικό διάλογο. </w:t>
      </w:r>
      <w:r w:rsidDel="00000000" w:rsidR="00000000" w:rsidRPr="00000000">
        <w:rPr>
          <w:rFonts w:ascii="Times New Roman" w:cs="Times New Roman" w:eastAsia="Times New Roman" w:hAnsi="Times New Roman"/>
          <w:rtl w:val="0"/>
        </w:rPr>
        <w:t xml:space="preserve">Βασικό μας μέλημα είναι τα νέα παιδιά της πόλης να αποκτήσουν ένα καίριο βίωμα, αυτό του δημοκρατικού, θεσμικού διαλόγου, μα πάνω απ όλα να αντιληφθούν πως έχουν λόγο και τους δίνεται ο χώρος να διεκδικήσουν αλλαγές και να συνδιαμορφώσουν τον κοινωνικό ιστό που οραματίζονται.</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‘’Το City Lab είναι ένας χώρος ανοιχτός, ένας κόμβος δημιουργικότητας και συνεργασίας. Είχα την ευκαιρία να συμμετέχω για πρώτη φορά το 2023 ως μαθητής και φέτος είναι η πρώτη μου χρονιά στην οργανωτική επιτροπή. Θεωρώ πως είναι μια πρόκληση να φέρουμε την καινοτομία στην καρδιά της Ξάνθης, δουλεύοντας συλλογικά για να την κάνουμε μια πόλη που αντανακλά την ιστορία της, τις παραδόσεις της και τις ανάγκες των ανθρώπων της’’ </w:t>
      </w:r>
      <w:r w:rsidDel="00000000" w:rsidR="00000000" w:rsidRPr="00000000">
        <w:rPr>
          <w:rFonts w:ascii="Times New Roman" w:cs="Times New Roman" w:eastAsia="Times New Roman" w:hAnsi="Times New Roman"/>
          <w:b w:val="1"/>
          <w:rtl w:val="0"/>
        </w:rPr>
        <w:t xml:space="preserve">σημειώνει ο Δημήτρης Χοτζακιάνης</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color w:val="ff0000"/>
          <w:highlight w:val="white"/>
        </w:rPr>
      </w:pPr>
      <w:r w:rsidDel="00000000" w:rsidR="00000000" w:rsidRPr="00000000">
        <w:rPr>
          <w:rFonts w:ascii="Times New Roman" w:cs="Times New Roman" w:eastAsia="Times New Roman" w:hAnsi="Times New Roman"/>
          <w:rtl w:val="0"/>
        </w:rPr>
        <w:t xml:space="preserve">Ενώ η </w:t>
      </w:r>
      <w:r w:rsidDel="00000000" w:rsidR="00000000" w:rsidRPr="00000000">
        <w:rPr>
          <w:rFonts w:ascii="Times New Roman" w:cs="Times New Roman" w:eastAsia="Times New Roman" w:hAnsi="Times New Roman"/>
          <w:b w:val="1"/>
          <w:rtl w:val="0"/>
        </w:rPr>
        <w:t xml:space="preserve">Στεφανία </w:t>
      </w:r>
      <w:r w:rsidDel="00000000" w:rsidR="00000000" w:rsidRPr="00000000">
        <w:rPr>
          <w:rFonts w:ascii="Times New Roman" w:cs="Times New Roman" w:eastAsia="Times New Roman" w:hAnsi="Times New Roman"/>
          <w:b w:val="1"/>
          <w:highlight w:val="white"/>
          <w:rtl w:val="0"/>
        </w:rPr>
        <w:t xml:space="preserve">Τσαβδαρίδου δηλώνει</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‘’Προσωπικά, βλέπω το City Lab ως ένα παράθυρο στο μέλλον της Ξάνθης, καθώς απευθύνεται στη νέα γενιά και την τοποθετεί στη θέση εκείνη που εχει την ευκαιρία να κάνει προτάσεις για καλύτερη λειτουργία όλων των τομέων και την επίτευξη του εκσυγχρονισμού τους. Έπειτα από την συμμετοχή μου ως μαθήτρια το 2023, αποφάσισα να γίνω μέλος της οργανωτικής επιτροπής έτσι ώστε να συμβάλλω με κάθε δυνατό τρόπο σε αυτή τη δράση και τους στόχους που έχει θέσει’’. </w:t>
      </w:r>
      <w:r w:rsidDel="00000000" w:rsidR="00000000" w:rsidRPr="00000000">
        <w:rPr>
          <w:rtl w:val="0"/>
        </w:rPr>
      </w:r>
    </w:p>
    <w:p w:rsidR="00000000" w:rsidDel="00000000" w:rsidP="00000000" w:rsidRDefault="00000000" w:rsidRPr="00000000" w14:paraId="00000008">
      <w:pPr>
        <w:spacing w:after="240" w:before="240" w:lineRule="auto"/>
        <w:jc w:val="both"/>
        <w:rPr>
          <w:rFonts w:ascii="Times New Roman" w:cs="Times New Roman" w:eastAsia="Times New Roman" w:hAnsi="Times New Roman"/>
          <w:color w:val="ff0000"/>
          <w:highlight w:val="white"/>
        </w:rPr>
      </w:pPr>
      <w:r w:rsidDel="00000000" w:rsidR="00000000" w:rsidRPr="00000000">
        <w:rPr>
          <w:rFonts w:ascii="Times New Roman" w:cs="Times New Roman" w:eastAsia="Times New Roman" w:hAnsi="Times New Roman"/>
          <w:color w:val="ff0000"/>
          <w:highlight w:val="white"/>
        </w:rPr>
        <w:drawing>
          <wp:inline distB="114300" distT="114300" distL="114300" distR="114300">
            <wp:extent cx="5731200" cy="8102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81026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240" w:before="240" w:lineRule="auto"/>
        <w:jc w:val="both"/>
        <w:rPr>
          <w:rFonts w:ascii="Times New Roman" w:cs="Times New Roman" w:eastAsia="Times New Roman" w:hAnsi="Times New Roman"/>
          <w:color w:val="ff0000"/>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